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69110378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42109F">
        <w:rPr>
          <w:rFonts w:cs="Arial"/>
          <w:b/>
          <w:sz w:val="24"/>
          <w:szCs w:val="24"/>
          <w:lang w:eastAsia="ja-JP"/>
        </w:rPr>
        <w:t>86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1E1DCC" w:rsidRPr="001E1DCC">
        <w:rPr>
          <w:rFonts w:cs="Arial"/>
          <w:b/>
          <w:iCs/>
          <w:sz w:val="24"/>
          <w:szCs w:val="24"/>
        </w:rPr>
        <w:t>R4-1804024</w:t>
      </w:r>
    </w:p>
    <w:p w14:paraId="4F03FE3E" w14:textId="439D3BA8" w:rsidR="003777FE" w:rsidRDefault="00453BA5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Australia, 1</w:t>
      </w:r>
      <w:r w:rsidR="0042109F">
        <w:rPr>
          <w:rFonts w:cs="Arial"/>
          <w:sz w:val="24"/>
          <w:szCs w:val="24"/>
        </w:rPr>
        <w:t>6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 w:rsidR="0042109F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0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586998C0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E1DCC" w:rsidRPr="001E1DCC">
        <w:rPr>
          <w:sz w:val="22"/>
        </w:rPr>
        <w:t>Almost contiguous MPR</w:t>
      </w:r>
    </w:p>
    <w:p w14:paraId="23226DA5" w14:textId="0AA4A790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814ACC" w:rsidRPr="00814ACC">
        <w:rPr>
          <w:b/>
          <w:sz w:val="22"/>
        </w:rPr>
        <w:t>7.4.6.3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2264085A" w:rsidR="00EA3488" w:rsidRDefault="000F1946" w:rsidP="000B5E8E">
      <w:r>
        <w:t xml:space="preserve">In RAN4 chairman’s report to RAN plenary 79 </w:t>
      </w:r>
      <w:r w:rsidRPr="000F1946">
        <w:t>Almost-contiguous UL CP-OFDM</w:t>
      </w:r>
      <w:r>
        <w:t xml:space="preserve"> was listed as one of the NR features to be discussed in Q2. </w:t>
      </w:r>
      <w:r w:rsidR="0097488D">
        <w:t xml:space="preserve">In previous RAN4 meeting a WF was presented but not approved which stated that </w:t>
      </w:r>
    </w:p>
    <w:p w14:paraId="00BD993E" w14:textId="77777777" w:rsidR="00CB1D1B" w:rsidRPr="0097488D" w:rsidRDefault="00070722" w:rsidP="0097488D">
      <w:pPr>
        <w:numPr>
          <w:ilvl w:val="0"/>
          <w:numId w:val="5"/>
        </w:numPr>
        <w:rPr>
          <w:lang w:val="en-US"/>
        </w:rPr>
      </w:pPr>
      <w:r w:rsidRPr="0097488D">
        <w:rPr>
          <w:lang w:val="en-US"/>
        </w:rPr>
        <w:t>Study if almost contiguous resource allocation signal which does not require A-MPR or only a small A-MPR can be defined with a gap ratio definition and is agnostic for number of gaps, gap location or gap sizes. If it can what would be the possible gap ratio.</w:t>
      </w:r>
    </w:p>
    <w:p w14:paraId="04AC8D15" w14:textId="77777777" w:rsidR="00CB1D1B" w:rsidRPr="0097488D" w:rsidRDefault="00070722" w:rsidP="0097488D">
      <w:pPr>
        <w:numPr>
          <w:ilvl w:val="2"/>
          <w:numId w:val="5"/>
        </w:numPr>
        <w:rPr>
          <w:lang w:val="fi-FI"/>
        </w:rPr>
      </w:pPr>
      <w:r w:rsidRPr="0097488D">
        <w:rPr>
          <w:lang w:val="en-US"/>
        </w:rPr>
        <w:t>gap ratio definition</w:t>
      </w:r>
    </w:p>
    <w:p w14:paraId="6AAD22E3" w14:textId="77777777" w:rsidR="00CB1D1B" w:rsidRPr="0097488D" w:rsidRDefault="00070722" w:rsidP="0097488D">
      <w:pPr>
        <w:numPr>
          <w:ilvl w:val="2"/>
          <w:numId w:val="5"/>
        </w:numPr>
        <w:rPr>
          <w:lang w:val="fi-FI"/>
        </w:rPr>
      </w:pPr>
      <w:r w:rsidRPr="0097488D">
        <w:t>GAP</w:t>
      </w:r>
      <w:r w:rsidRPr="0097488D">
        <w:rPr>
          <w:vertAlign w:val="subscript"/>
        </w:rPr>
        <w:t>Num</w:t>
      </w:r>
      <w:r w:rsidRPr="0097488D">
        <w:t xml:space="preserve"> / (N</w:t>
      </w:r>
      <w:r w:rsidRPr="0097488D">
        <w:rPr>
          <w:vertAlign w:val="subscript"/>
        </w:rPr>
        <w:t>RB_alloc</w:t>
      </w:r>
      <w:r w:rsidRPr="0097488D">
        <w:t xml:space="preserve"> + GAP</w:t>
      </w:r>
      <w:r w:rsidRPr="0097488D">
        <w:rPr>
          <w:vertAlign w:val="subscript"/>
        </w:rPr>
        <w:t>Num</w:t>
      </w:r>
      <w:r w:rsidRPr="0097488D">
        <w:t xml:space="preserve"> ) ≤ TBD</w:t>
      </w:r>
    </w:p>
    <w:p w14:paraId="0F205603" w14:textId="77777777" w:rsidR="00CB1D1B" w:rsidRPr="0097488D" w:rsidRDefault="00070722" w:rsidP="0097488D">
      <w:pPr>
        <w:numPr>
          <w:ilvl w:val="2"/>
          <w:numId w:val="5"/>
        </w:numPr>
        <w:rPr>
          <w:lang w:val="en-US"/>
        </w:rPr>
      </w:pPr>
      <w:r w:rsidRPr="0097488D">
        <w:rPr>
          <w:lang w:val="en-US"/>
        </w:rPr>
        <w:t xml:space="preserve"> where GAP</w:t>
      </w:r>
      <w:r w:rsidRPr="0097488D">
        <w:rPr>
          <w:vertAlign w:val="subscript"/>
          <w:lang w:val="en-US"/>
        </w:rPr>
        <w:t>Num</w:t>
      </w:r>
      <w:r w:rsidRPr="0097488D">
        <w:rPr>
          <w:lang w:val="en-US"/>
        </w:rPr>
        <w:t xml:space="preserve"> is </w:t>
      </w:r>
      <w:r w:rsidRPr="0097488D">
        <w:t>number of unallocated RBs between allocated RBs</w:t>
      </w:r>
    </w:p>
    <w:p w14:paraId="1AF4D887" w14:textId="77777777" w:rsidR="00CB3E81" w:rsidRDefault="0097488D" w:rsidP="000B5E8E">
      <w:pPr>
        <w:rPr>
          <w:lang w:val="en-US"/>
        </w:rPr>
      </w:pPr>
      <w:r>
        <w:rPr>
          <w:lang w:val="en-US"/>
        </w:rPr>
        <w:t>In this contribution we provide further simulation results in addition to previous submissions [3]-[7]</w:t>
      </w:r>
      <w:r w:rsidR="008C6F40">
        <w:rPr>
          <w:lang w:val="en-US"/>
        </w:rPr>
        <w:t>.</w:t>
      </w:r>
      <w:r w:rsidR="004773A9">
        <w:rPr>
          <w:lang w:val="en-US"/>
        </w:rPr>
        <w:t xml:space="preserve"> </w:t>
      </w:r>
    </w:p>
    <w:p w14:paraId="508E1622" w14:textId="160D6553" w:rsidR="00025CF8" w:rsidRDefault="00CB3E81" w:rsidP="000B5E8E">
      <w:pPr>
        <w:rPr>
          <w:lang w:val="en-US"/>
        </w:rPr>
      </w:pPr>
      <w:r>
        <w:rPr>
          <w:lang w:val="en-US"/>
        </w:rPr>
        <w:t>Furthermore,</w:t>
      </w:r>
      <w:r w:rsidR="004773A9">
        <w:rPr>
          <w:lang w:val="en-US"/>
        </w:rPr>
        <w:t xml:space="preserve"> topic was discussed in previous RAN4 meeting in [8] which stated that </w:t>
      </w:r>
      <w:r w:rsidR="004773A9" w:rsidRPr="004773A9">
        <w:rPr>
          <w:lang w:val="en-US"/>
        </w:rPr>
        <w:t>A-MPR should be defined for the waveform with gap(s) to</w:t>
      </w:r>
      <w:r w:rsidR="004773A9">
        <w:rPr>
          <w:lang w:val="en-US"/>
        </w:rPr>
        <w:t xml:space="preserve"> allow additional power backoff </w:t>
      </w:r>
      <w:r w:rsidR="00025CF8">
        <w:rPr>
          <w:lang w:val="en-US"/>
        </w:rPr>
        <w:t xml:space="preserve">because the simulations in [8] showed that even with very small gap extra power back of is needed, reported extra backoff was </w:t>
      </w:r>
      <w:r>
        <w:rPr>
          <w:lang w:val="en-US"/>
        </w:rPr>
        <w:t>0.1 dB to &gt; 0.6 dB. This approach was different to what is presented in [3]-[7] as in these contributions it is studied whether the MPR is sufficient or not to meet the emissions requirements.</w:t>
      </w:r>
    </w:p>
    <w:p w14:paraId="7B6161A2" w14:textId="310B6577" w:rsidR="0097488D" w:rsidRDefault="00CB3E81" w:rsidP="000B5E8E">
      <w:pPr>
        <w:rPr>
          <w:lang w:val="en-US"/>
        </w:rPr>
      </w:pPr>
      <w:r>
        <w:rPr>
          <w:lang w:val="en-US"/>
        </w:rPr>
        <w:t>I</w:t>
      </w:r>
      <w:r w:rsidR="004773A9">
        <w:rPr>
          <w:lang w:val="en-US"/>
        </w:rPr>
        <w:t xml:space="preserve">n [9] </w:t>
      </w:r>
      <w:r>
        <w:rPr>
          <w:lang w:val="en-US"/>
        </w:rPr>
        <w:t>simulation results were presented for case when one gap was placed in the middle of the allocation which in our opinion is too restrictive for scheduler implementation and also [9] stated that a</w:t>
      </w:r>
      <w:r w:rsidRPr="00CB3E81">
        <w:rPr>
          <w:lang w:val="en-US"/>
        </w:rPr>
        <w:t>n addition parameter allowing for offsetting the location of the gap should be considered in the definition</w:t>
      </w:r>
      <w:r>
        <w:rPr>
          <w:lang w:val="en-US"/>
        </w:rPr>
        <w:t xml:space="preserve"> of almost contiguous waveforms to address that. In addition</w:t>
      </w:r>
      <w:r w:rsidR="001224C0">
        <w:rPr>
          <w:lang w:val="en-US"/>
        </w:rPr>
        <w:t>,</w:t>
      </w:r>
      <w:r>
        <w:rPr>
          <w:lang w:val="en-US"/>
        </w:rPr>
        <w:t xml:space="preserve"> the [9] discussed the potential delays almost contiguous work can introduce to UTRA A-MPR and </w:t>
      </w:r>
      <w:r w:rsidRPr="00CB3E81">
        <w:rPr>
          <w:lang w:val="en-US"/>
        </w:rPr>
        <w:t>PC2 MPR and A-MPR for NR and NR band combinations</w:t>
      </w:r>
      <w:r>
        <w:rPr>
          <w:lang w:val="en-US"/>
        </w:rPr>
        <w:t xml:space="preserve"> which was a valid concern. Luckily RAN4 was able to agree UTRA A-MPR and PC2 MPR in previous RAN4 meeting but still a lot of work is needed for </w:t>
      </w:r>
      <w:r w:rsidRPr="00CB3E81">
        <w:rPr>
          <w:lang w:val="en-US"/>
        </w:rPr>
        <w:t>A-MPR for NR and NR band combinations</w:t>
      </w:r>
      <w:r>
        <w:rPr>
          <w:lang w:val="en-US"/>
        </w:rPr>
        <w:t xml:space="preserve"> therefore RAN4 could limit the almost contiguous work to be applicable in Rel-15 time frame to PC3 SA cases which do not require A-MPR</w:t>
      </w:r>
      <w:r w:rsidR="00774FEF">
        <w:rPr>
          <w:lang w:val="en-US"/>
        </w:rPr>
        <w:t xml:space="preserve"> and continue in Rel-15 to address PC2 and some cases that require A-MPR</w:t>
      </w:r>
      <w:r>
        <w:rPr>
          <w:lang w:val="en-US"/>
        </w:rPr>
        <w:t>.</w:t>
      </w:r>
      <w:r w:rsidR="00774FEF">
        <w:rPr>
          <w:lang w:val="en-US"/>
        </w:rPr>
        <w:t xml:space="preserve"> </w:t>
      </w:r>
    </w:p>
    <w:p w14:paraId="1D40422D" w14:textId="5096B816" w:rsidR="001E1DCC" w:rsidRDefault="001E1DCC" w:rsidP="000B5E8E">
      <w:pPr>
        <w:rPr>
          <w:b/>
          <w:lang w:val="en-US"/>
        </w:rPr>
      </w:pPr>
      <w:r w:rsidRPr="00814ACC">
        <w:rPr>
          <w:b/>
          <w:lang w:val="en-US"/>
        </w:rPr>
        <w:t>Proposal</w:t>
      </w:r>
      <w:r w:rsidR="00814ACC">
        <w:rPr>
          <w:b/>
          <w:lang w:val="en-US"/>
        </w:rPr>
        <w:t xml:space="preserve"> 1</w:t>
      </w:r>
      <w:r w:rsidRPr="00814ACC">
        <w:rPr>
          <w:b/>
          <w:lang w:val="en-US"/>
        </w:rPr>
        <w:t xml:space="preserve">: </w:t>
      </w:r>
      <w:r w:rsidR="00814ACC">
        <w:rPr>
          <w:b/>
          <w:lang w:val="en-US"/>
        </w:rPr>
        <w:t>In Rel-15 time frame a</w:t>
      </w:r>
      <w:r w:rsidRPr="00814ACC">
        <w:rPr>
          <w:b/>
          <w:lang w:val="en-US"/>
        </w:rPr>
        <w:t>lmost contiguous allocation</w:t>
      </w:r>
      <w:r w:rsidR="005B2F32">
        <w:rPr>
          <w:b/>
          <w:lang w:val="en-US"/>
        </w:rPr>
        <w:t xml:space="preserve"> concept is applied only for PC3</w:t>
      </w:r>
      <w:r w:rsidR="00814ACC">
        <w:rPr>
          <w:b/>
          <w:lang w:val="en-US"/>
        </w:rPr>
        <w:t xml:space="preserve"> and SA operation on bands which do not require A-MPR.</w:t>
      </w:r>
    </w:p>
    <w:p w14:paraId="5ECF8954" w14:textId="3BC139AF" w:rsidR="00814ACC" w:rsidRPr="00814ACC" w:rsidRDefault="00814ACC" w:rsidP="000B5E8E">
      <w:pPr>
        <w:rPr>
          <w:b/>
          <w:lang w:val="en-US"/>
        </w:rPr>
      </w:pPr>
      <w:r>
        <w:rPr>
          <w:b/>
          <w:lang w:val="en-US"/>
        </w:rPr>
        <w:t>Proposal 2: RAN4 agrees in RAN4#87 the conditions when CP-OFDM signal is almost contiguous and do not require extra back off on top of MPR</w:t>
      </w:r>
      <w:r w:rsidR="007314E9">
        <w:rPr>
          <w:b/>
          <w:lang w:val="en-US"/>
        </w:rPr>
        <w:t xml:space="preserve"> and almost contiguous concept is introduced into 38.101-1</w:t>
      </w:r>
      <w:r>
        <w:rPr>
          <w:b/>
          <w:lang w:val="en-US"/>
        </w:rPr>
        <w:t>.</w:t>
      </w:r>
    </w:p>
    <w:p w14:paraId="2AD5D7E3" w14:textId="6967CD5F" w:rsidR="00B4385F" w:rsidRDefault="00B4385F" w:rsidP="0097488D">
      <w:pPr>
        <w:pStyle w:val="Heading1"/>
      </w:pPr>
      <w:r>
        <w:t>2</w:t>
      </w:r>
      <w:r>
        <w:tab/>
        <w:t>Discussion</w:t>
      </w:r>
    </w:p>
    <w:p w14:paraId="4E3E933F" w14:textId="70EE9C74" w:rsidR="00AC7ADB" w:rsidRPr="00AC7ADB" w:rsidRDefault="00AC7ADB" w:rsidP="00AC7ADB">
      <w:r>
        <w:t>In this paragraph we provide further simulation results.</w:t>
      </w:r>
    </w:p>
    <w:p w14:paraId="370C15B9" w14:textId="24BD10AC" w:rsidR="00B4385F" w:rsidRDefault="00B4385F" w:rsidP="00B4385F">
      <w:pPr>
        <w:pStyle w:val="Heading2"/>
      </w:pPr>
      <w:r>
        <w:t>2.1</w:t>
      </w:r>
      <w:r>
        <w:tab/>
        <w:t>Simulation assumption</w:t>
      </w:r>
      <w:r w:rsidR="00E5210B">
        <w:t>s</w:t>
      </w:r>
    </w:p>
    <w:p w14:paraId="04354B2A" w14:textId="788B976C" w:rsidR="00E5210B" w:rsidRDefault="00ED6829" w:rsidP="00E5210B">
      <w:r>
        <w:t>The simulation assumptions were as follows.</w:t>
      </w:r>
    </w:p>
    <w:p w14:paraId="2DDAC266" w14:textId="41183782" w:rsidR="00923E62" w:rsidRDefault="00923E62" w:rsidP="00CF1545">
      <w:pPr>
        <w:pStyle w:val="ListParagraph"/>
        <w:numPr>
          <w:ilvl w:val="0"/>
          <w:numId w:val="8"/>
        </w:numPr>
      </w:pPr>
      <w:r>
        <w:t>PA calibration point: QPSK 100 RB DFT-s-OFDM signal with 0.5 dB MPR</w:t>
      </w:r>
    </w:p>
    <w:p w14:paraId="62A30D71" w14:textId="77777777" w:rsidR="00923E62" w:rsidRDefault="00923E62" w:rsidP="00CF1545">
      <w:pPr>
        <w:pStyle w:val="ListParagraph"/>
        <w:numPr>
          <w:ilvl w:val="0"/>
          <w:numId w:val="8"/>
        </w:numPr>
      </w:pPr>
      <w:r>
        <w:lastRenderedPageBreak/>
        <w:t>LO leakage and IQ-Image = 28 dBc</w:t>
      </w:r>
    </w:p>
    <w:p w14:paraId="2E16E37B" w14:textId="689D54E1" w:rsidR="00CF1545" w:rsidRDefault="00923E62" w:rsidP="00CF1545">
      <w:pPr>
        <w:pStyle w:val="ListParagraph"/>
        <w:numPr>
          <w:ilvl w:val="0"/>
          <w:numId w:val="8"/>
        </w:numPr>
      </w:pPr>
      <w:r>
        <w:t>NR ALCR = 30 dBc</w:t>
      </w:r>
    </w:p>
    <w:p w14:paraId="59164DAB" w14:textId="593EFF06" w:rsidR="00923E62" w:rsidRDefault="00923E62" w:rsidP="00CF1545">
      <w:pPr>
        <w:pStyle w:val="ListParagraph"/>
        <w:numPr>
          <w:ilvl w:val="0"/>
          <w:numId w:val="8"/>
        </w:numPr>
      </w:pPr>
      <w:r>
        <w:t>General NR SEM</w:t>
      </w:r>
    </w:p>
    <w:p w14:paraId="60CA6065" w14:textId="0DBCE3BE" w:rsidR="00923E62" w:rsidRDefault="00923E62" w:rsidP="00CF1545">
      <w:pPr>
        <w:pStyle w:val="ListParagraph"/>
        <w:numPr>
          <w:ilvl w:val="0"/>
          <w:numId w:val="8"/>
        </w:numPr>
      </w:pPr>
      <w:r>
        <w:t>General NR spurious limit</w:t>
      </w:r>
    </w:p>
    <w:p w14:paraId="6041FC71" w14:textId="3404C24A" w:rsidR="00923E62" w:rsidRPr="00E5210B" w:rsidRDefault="001D5FCD" w:rsidP="0044467A">
      <w:pPr>
        <w:pStyle w:val="ListParagraph"/>
        <w:numPr>
          <w:ilvl w:val="0"/>
          <w:numId w:val="8"/>
        </w:numPr>
      </w:pPr>
      <w:r>
        <w:t>MPR</w:t>
      </w:r>
      <w:r w:rsidR="0019302F">
        <w:t xml:space="preserve"> = 3 dB</w:t>
      </w:r>
      <w:r>
        <w:t xml:space="preserve"> </w:t>
      </w:r>
      <w:r w:rsidR="0019302F">
        <w:t xml:space="preserve">for QPSK, </w:t>
      </w:r>
      <w:r w:rsidR="00CB663C">
        <w:t>CP-</w:t>
      </w:r>
      <w:r w:rsidR="0019302F">
        <w:t>OFDM</w:t>
      </w:r>
      <w:r w:rsidR="00527567">
        <w:t xml:space="preserve">, full allocation </w:t>
      </w:r>
      <w:r>
        <w:t>[</w:t>
      </w:r>
      <w:r w:rsidR="00184A3E">
        <w:t>10</w:t>
      </w:r>
      <w:r>
        <w:t>]</w:t>
      </w:r>
      <w:bookmarkStart w:id="1" w:name="_GoBack"/>
      <w:bookmarkEnd w:id="1"/>
    </w:p>
    <w:p w14:paraId="1DA873AE" w14:textId="37F400B5" w:rsidR="00B4385F" w:rsidRDefault="00B4385F" w:rsidP="00B4385F">
      <w:pPr>
        <w:pStyle w:val="Heading2"/>
      </w:pPr>
      <w:r>
        <w:t>2.2</w:t>
      </w:r>
      <w:r>
        <w:tab/>
        <w:t>Results</w:t>
      </w:r>
    </w:p>
    <w:p w14:paraId="26CBFF4A" w14:textId="6EE7F6DA" w:rsidR="00B4385F" w:rsidRDefault="00B4385F" w:rsidP="00B4385F">
      <w:pPr>
        <w:pStyle w:val="Heading3"/>
      </w:pPr>
      <w:r>
        <w:t>2.2.1</w:t>
      </w:r>
      <w:r>
        <w:tab/>
        <w:t>2 gaps case</w:t>
      </w:r>
    </w:p>
    <w:p w14:paraId="53F5EA27" w14:textId="1C5E02BA" w:rsidR="00B4385F" w:rsidRPr="00965832" w:rsidRDefault="00B4385F" w:rsidP="00B4385F">
      <w:pPr>
        <w:rPr>
          <w:lang w:val="en-US"/>
        </w:rPr>
      </w:pPr>
      <w:r>
        <w:t>Effect of two gaps within almost contiguous allocation were studied with varying gap size and position</w:t>
      </w:r>
      <w:r w:rsidR="00965832">
        <w:t xml:space="preserve">. Results are presented in Figures 2 and 3 and </w:t>
      </w:r>
      <w:r w:rsidR="00965832" w:rsidRPr="00965832">
        <w:t>Gap_start1</w:t>
      </w:r>
      <w:r w:rsidR="00965832">
        <w:t xml:space="preserve"> and Gap_start2 explained in Figure 1.</w:t>
      </w:r>
    </w:p>
    <w:p w14:paraId="65D8BF85" w14:textId="65E202A1" w:rsidR="00B4385F" w:rsidRDefault="00965832" w:rsidP="002B1734">
      <w:pPr>
        <w:keepNext/>
        <w:jc w:val="center"/>
      </w:pPr>
      <w:r w:rsidRPr="00B4385F">
        <w:rPr>
          <w:b/>
        </w:rPr>
        <w:t xml:space="preserve">Figure </w:t>
      </w:r>
      <w:r>
        <w:rPr>
          <w:b/>
        </w:rPr>
        <w:t>1</w:t>
      </w:r>
      <w:r w:rsidRPr="00B4385F">
        <w:rPr>
          <w:b/>
        </w:rPr>
        <w:t>:</w:t>
      </w:r>
      <w:r>
        <w:rPr>
          <w:b/>
        </w:rPr>
        <w:t xml:space="preserve"> two gaps case</w:t>
      </w:r>
    </w:p>
    <w:p w14:paraId="51C82499" w14:textId="049D373A" w:rsidR="00B4385F" w:rsidRDefault="00B4385F" w:rsidP="00B4385F">
      <w:pPr>
        <w:jc w:val="center"/>
      </w:pPr>
      <w:r>
        <w:object w:dxaOrig="4901" w:dyaOrig="3344" w14:anchorId="2A7BB4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5pt;height:167pt" o:ole="">
            <v:imagedata r:id="rId7" o:title=""/>
          </v:shape>
          <o:OLEObject Type="Embed" ProgID="Visio.Drawing.11" ShapeID="_x0000_i1025" DrawAspect="Content" ObjectID="_1584541261" r:id="rId8"/>
        </w:object>
      </w:r>
    </w:p>
    <w:p w14:paraId="1E5C628C" w14:textId="35900626" w:rsidR="00B4385F" w:rsidRDefault="00C35010" w:rsidP="00965832">
      <w:r>
        <w:t>Headers in figures indicate the size of the gaps. for example [3,3] means that both gaps have size of 3 RB.</w:t>
      </w:r>
      <w:r w:rsidR="00C45310">
        <w:t xml:space="preserve"> Colours indicate the backoff margin compared to agreed MPR. Figure 1 is a case where allocation extends to cover whole 106 RB</w:t>
      </w:r>
      <w:r w:rsidR="002B17A2">
        <w:t xml:space="preserve"> of</w:t>
      </w:r>
      <w:r w:rsidR="00C45310">
        <w:t xml:space="preserve"> 20 MHz channel</w:t>
      </w:r>
      <w:r w:rsidR="002B17A2">
        <w:t xml:space="preserve"> and gaps are placed so that there are at least one allocated RB at the edges of channel and between the gaps.</w:t>
      </w:r>
    </w:p>
    <w:p w14:paraId="1F5A796D" w14:textId="47140122" w:rsidR="00B4385F" w:rsidRPr="00B4385F" w:rsidRDefault="00B4385F" w:rsidP="002B1734">
      <w:pPr>
        <w:keepNext/>
        <w:jc w:val="center"/>
        <w:rPr>
          <w:b/>
        </w:rPr>
      </w:pPr>
      <w:r w:rsidRPr="00B4385F">
        <w:rPr>
          <w:b/>
        </w:rPr>
        <w:lastRenderedPageBreak/>
        <w:t xml:space="preserve">Figure </w:t>
      </w:r>
      <w:r w:rsidR="00965832">
        <w:rPr>
          <w:b/>
        </w:rPr>
        <w:t>2</w:t>
      </w:r>
      <w:r w:rsidRPr="00B4385F">
        <w:rPr>
          <w:b/>
        </w:rPr>
        <w:t>: Full Allocation, 20MHz, 15kHz, 16-QAM</w:t>
      </w:r>
    </w:p>
    <w:p w14:paraId="5F3BC5E5" w14:textId="077FEC89" w:rsidR="00B4385F" w:rsidRDefault="00B4385F" w:rsidP="00B4385F">
      <w:pPr>
        <w:jc w:val="center"/>
        <w:rPr>
          <w:noProof/>
          <w:lang w:val="en-US"/>
        </w:rPr>
      </w:pPr>
      <w:r w:rsidRPr="0036415A">
        <w:rPr>
          <w:rFonts w:ascii="Arial" w:hAnsi="Arial" w:cs="Arial"/>
          <w:b/>
          <w:noProof/>
          <w:sz w:val="32"/>
          <w:szCs w:val="32"/>
          <w:lang w:val="en-US"/>
        </w:rPr>
        <w:drawing>
          <wp:inline distT="0" distB="0" distL="0" distR="0" wp14:anchorId="1323CD1E" wp14:editId="5F80B317">
            <wp:extent cx="2995200" cy="224640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415A">
        <w:rPr>
          <w:noProof/>
        </w:rPr>
        <w:drawing>
          <wp:inline distT="0" distB="0" distL="0" distR="0" wp14:anchorId="67636639" wp14:editId="6B5595FC">
            <wp:extent cx="2995200" cy="2246400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415A">
        <w:rPr>
          <w:rFonts w:ascii="Arial" w:hAnsi="Arial" w:cs="Arial"/>
          <w:b/>
          <w:noProof/>
          <w:sz w:val="32"/>
          <w:szCs w:val="32"/>
          <w:lang w:val="en-US"/>
        </w:rPr>
        <w:drawing>
          <wp:inline distT="0" distB="0" distL="0" distR="0" wp14:anchorId="4D67D95C" wp14:editId="240A7F28">
            <wp:extent cx="2995200" cy="2246400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415A">
        <w:rPr>
          <w:noProof/>
        </w:rPr>
        <w:drawing>
          <wp:inline distT="0" distB="0" distL="0" distR="0" wp14:anchorId="41BCE81D" wp14:editId="07217E6D">
            <wp:extent cx="2995200" cy="2246400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415A">
        <w:rPr>
          <w:rFonts w:ascii="Arial" w:hAnsi="Arial" w:cs="Arial"/>
          <w:b/>
          <w:noProof/>
          <w:sz w:val="32"/>
          <w:szCs w:val="32"/>
          <w:lang w:val="en-US"/>
        </w:rPr>
        <w:lastRenderedPageBreak/>
        <w:drawing>
          <wp:inline distT="0" distB="0" distL="0" distR="0" wp14:anchorId="2AFBBF91" wp14:editId="16F0D859">
            <wp:extent cx="2995200" cy="2246400"/>
            <wp:effectExtent l="0" t="0" r="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415A">
        <w:rPr>
          <w:noProof/>
        </w:rPr>
        <w:drawing>
          <wp:inline distT="0" distB="0" distL="0" distR="0" wp14:anchorId="30A88A6D" wp14:editId="4CD34500">
            <wp:extent cx="2995200" cy="2246400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415A">
        <w:rPr>
          <w:noProof/>
        </w:rPr>
        <w:drawing>
          <wp:inline distT="0" distB="0" distL="0" distR="0" wp14:anchorId="600ADCD3" wp14:editId="1BC683F7">
            <wp:extent cx="2995200" cy="2246400"/>
            <wp:effectExtent l="0" t="0" r="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415A">
        <w:rPr>
          <w:noProof/>
        </w:rPr>
        <w:drawing>
          <wp:inline distT="0" distB="0" distL="0" distR="0" wp14:anchorId="29C15121" wp14:editId="785233E1">
            <wp:extent cx="2995200" cy="2246400"/>
            <wp:effectExtent l="0" t="0" r="0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205DB" w14:textId="67DE9ED0" w:rsidR="00B4385F" w:rsidRPr="0036415A" w:rsidRDefault="00135891" w:rsidP="00135891">
      <w:pPr>
        <w:rPr>
          <w:noProof/>
          <w:lang w:val="en-US"/>
        </w:rPr>
      </w:pPr>
      <w:r>
        <w:rPr>
          <w:noProof/>
          <w:lang w:val="en-US"/>
        </w:rPr>
        <w:t>Figure 3 has results for a case when only lower half of the 20 MHz channel has allocation.</w:t>
      </w:r>
    </w:p>
    <w:p w14:paraId="2610BB98" w14:textId="6B926C82" w:rsidR="00B4385F" w:rsidRDefault="00B4385F" w:rsidP="002B1734">
      <w:pPr>
        <w:keepNext/>
        <w:jc w:val="center"/>
        <w:rPr>
          <w:b/>
        </w:rPr>
      </w:pPr>
      <w:r>
        <w:rPr>
          <w:b/>
        </w:rPr>
        <w:lastRenderedPageBreak/>
        <w:t xml:space="preserve">Figure </w:t>
      </w:r>
      <w:r w:rsidR="00965832">
        <w:rPr>
          <w:b/>
        </w:rPr>
        <w:t>3</w:t>
      </w:r>
      <w:r w:rsidRPr="00B4385F">
        <w:rPr>
          <w:b/>
        </w:rPr>
        <w:t xml:space="preserve">: </w:t>
      </w:r>
      <w:r>
        <w:rPr>
          <w:b/>
        </w:rPr>
        <w:t>Half</w:t>
      </w:r>
      <w:r w:rsidRPr="00B4385F">
        <w:rPr>
          <w:b/>
        </w:rPr>
        <w:t xml:space="preserve"> Allocation, 20MHz, 15kHz, 16-QAM</w:t>
      </w:r>
    </w:p>
    <w:p w14:paraId="1593F348" w14:textId="02226729" w:rsidR="00B4385F" w:rsidRDefault="00B4385F" w:rsidP="00B4385F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36415A">
        <w:rPr>
          <w:rFonts w:ascii="Arial" w:hAnsi="Arial" w:cs="Arial"/>
          <w:b/>
          <w:noProof/>
          <w:sz w:val="32"/>
          <w:szCs w:val="32"/>
          <w:lang w:val="en-US"/>
        </w:rPr>
        <w:drawing>
          <wp:inline distT="0" distB="0" distL="0" distR="0" wp14:anchorId="67E8DC9B" wp14:editId="6B642323">
            <wp:extent cx="2995200" cy="2246400"/>
            <wp:effectExtent l="0" t="0" r="0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415A">
        <w:rPr>
          <w:rFonts w:ascii="Arial" w:hAnsi="Arial" w:cs="Arial"/>
          <w:b/>
          <w:noProof/>
          <w:sz w:val="32"/>
          <w:szCs w:val="32"/>
          <w:lang w:val="en-US"/>
        </w:rPr>
        <w:drawing>
          <wp:inline distT="0" distB="0" distL="0" distR="0" wp14:anchorId="7BA4E714" wp14:editId="0041E3BB">
            <wp:extent cx="2995200" cy="2246400"/>
            <wp:effectExtent l="0" t="0" r="0" b="190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415A">
        <w:rPr>
          <w:noProof/>
        </w:rPr>
        <w:drawing>
          <wp:inline distT="0" distB="0" distL="0" distR="0" wp14:anchorId="7ACA1AFA" wp14:editId="3679E2CE">
            <wp:extent cx="2995200" cy="2246400"/>
            <wp:effectExtent l="0" t="0" r="0" b="190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C48D6" w14:textId="0EA8EAD0" w:rsidR="00AC7ADB" w:rsidRPr="0036415A" w:rsidRDefault="00AC7ADB" w:rsidP="00AC7ADB">
      <w:pPr>
        <w:rPr>
          <w:lang w:val="en-US"/>
        </w:rPr>
      </w:pPr>
      <w:r>
        <w:rPr>
          <w:lang w:val="en-US"/>
        </w:rPr>
        <w:t>In all 2 gap cases MPR was sufficient.</w:t>
      </w:r>
    </w:p>
    <w:p w14:paraId="093CAF4D" w14:textId="0ABAFCE8" w:rsidR="00B4385F" w:rsidRDefault="00135891" w:rsidP="00135891">
      <w:pPr>
        <w:pStyle w:val="Heading2"/>
      </w:pPr>
      <w:r>
        <w:t>2.2</w:t>
      </w:r>
      <w:r>
        <w:tab/>
        <w:t>Multiple gaps</w:t>
      </w:r>
    </w:p>
    <w:p w14:paraId="6BA1C35A" w14:textId="77777777" w:rsidR="00C03B4C" w:rsidRDefault="004C231E" w:rsidP="004C231E">
      <w:r>
        <w:t>In addition to the gap ratio and gap positions, also the number of gaps affects the required back-off.</w:t>
      </w:r>
    </w:p>
    <w:p w14:paraId="26D41520" w14:textId="57253957" w:rsidR="00F34A26" w:rsidRPr="00715E22" w:rsidRDefault="00C03B4C" w:rsidP="004C231E">
      <w:r>
        <w:t xml:space="preserve">Theoretically, </w:t>
      </w:r>
      <w:r w:rsidR="00C04862">
        <w:t xml:space="preserve">it </w:t>
      </w:r>
      <w:r>
        <w:t>can</w:t>
      </w:r>
      <w:r w:rsidR="00113A1B">
        <w:t xml:space="preserve"> be</w:t>
      </w:r>
      <w:r w:rsidR="00245EE2">
        <w:t xml:space="preserve"> </w:t>
      </w:r>
      <w:r>
        <w:t>reason</w:t>
      </w:r>
      <w:r w:rsidR="00C04862">
        <w:t>ed</w:t>
      </w:r>
      <w:r>
        <w:t xml:space="preserve"> that </w:t>
      </w:r>
      <w:r w:rsidR="00F44D7E">
        <w:t xml:space="preserve">the single-gap case produces the </w:t>
      </w:r>
      <w:r>
        <w:t xml:space="preserve">worst </w:t>
      </w:r>
      <w:r w:rsidR="00F44D7E">
        <w:t>emissions</w:t>
      </w:r>
      <w:r>
        <w:t xml:space="preserve">. If </w:t>
      </w:r>
      <w:r w:rsidR="00E90F73">
        <w:t>a single</w:t>
      </w:r>
      <w:r>
        <w:t xml:space="preserve"> ga</w:t>
      </w:r>
      <w:r w:rsidR="00F34A26">
        <w:t>p is</w:t>
      </w:r>
      <w:r>
        <w:t xml:space="preserve"> </w:t>
      </w:r>
      <w:r w:rsidR="00F34A26">
        <w:t xml:space="preserve">at the worst position, </w:t>
      </w:r>
      <w:r w:rsidR="0008761B">
        <w:t xml:space="preserve">slightly off </w:t>
      </w:r>
      <w:r w:rsidR="00F34A26">
        <w:t xml:space="preserve">the center of the </w:t>
      </w:r>
      <w:r w:rsidR="002962DF">
        <w:t>almost contiguous</w:t>
      </w:r>
      <w:r w:rsidR="00F34A26">
        <w:t xml:space="preserve"> allocation, the power is concentrated at the edges of the </w:t>
      </w:r>
      <w:r w:rsidR="002962DF">
        <w:t>almost contiguous</w:t>
      </w:r>
      <w:r w:rsidR="00F34A26">
        <w:t xml:space="preserve"> allocation, and the emission</w:t>
      </w:r>
      <w:r w:rsidR="00370ECA">
        <w:t>s</w:t>
      </w:r>
      <w:r w:rsidR="00F34A26">
        <w:t xml:space="preserve"> reach </w:t>
      </w:r>
      <w:r w:rsidR="00310BC7">
        <w:t xml:space="preserve">the </w:t>
      </w:r>
      <w:r w:rsidR="00F34A26">
        <w:t>farthest</w:t>
      </w:r>
      <w:r w:rsidR="00CE1323">
        <w:t xml:space="preserve"> beyond the channel edges</w:t>
      </w:r>
      <w:r w:rsidR="00F34A26">
        <w:t xml:space="preserve">. </w:t>
      </w:r>
      <w:r w:rsidR="00715E22">
        <w:t xml:space="preserve">If the number of gaps is increased, i.e., the number of allocated RB clusters is increased, power is scattered more sparsely within the </w:t>
      </w:r>
      <w:r w:rsidR="002962DF">
        <w:t>almost contiguous</w:t>
      </w:r>
      <w:r w:rsidR="00715E22">
        <w:t xml:space="preserve"> allocation, resulting also in lesser spectral concentration of unwanted emissions.</w:t>
      </w:r>
      <w:r w:rsidR="00B70F15">
        <w:t xml:space="preserve"> </w:t>
      </w:r>
      <w:r w:rsidR="00A054F7">
        <w:t xml:space="preserve">Allocated RB </w:t>
      </w:r>
      <w:r w:rsidR="00715E22">
        <w:t xml:space="preserve">clusters in the middle of the </w:t>
      </w:r>
      <w:r w:rsidR="002962DF">
        <w:t>almost contiguous</w:t>
      </w:r>
      <w:r w:rsidR="00715E22">
        <w:t xml:space="preserve"> allocation contribute </w:t>
      </w:r>
      <w:r w:rsidR="00B71596">
        <w:t xml:space="preserve">little </w:t>
      </w:r>
      <w:r w:rsidR="00715E22">
        <w:t xml:space="preserve">to </w:t>
      </w:r>
      <w:r w:rsidR="00B71596">
        <w:t xml:space="preserve">out-of-band and spurious </w:t>
      </w:r>
      <w:r w:rsidR="00715E22">
        <w:t xml:space="preserve">emissions. The more gaps there are, the less the transmission power is concentrated near the edges of the </w:t>
      </w:r>
      <w:r w:rsidR="002962DF">
        <w:t>almost contiguous</w:t>
      </w:r>
      <w:r w:rsidR="00715E22">
        <w:t xml:space="preserve"> allocation, and the low</w:t>
      </w:r>
      <w:r w:rsidR="00350C27">
        <w:t xml:space="preserve">er the </w:t>
      </w:r>
      <w:r w:rsidR="00017A41">
        <w:t>spectral density of the emissions becomes.</w:t>
      </w:r>
    </w:p>
    <w:p w14:paraId="7044F378" w14:textId="77777777" w:rsidR="00622383" w:rsidRDefault="00464F7B" w:rsidP="004C231E">
      <w:r>
        <w:t>These</w:t>
      </w:r>
      <w:r w:rsidR="00715E22">
        <w:t xml:space="preserve"> conclusion</w:t>
      </w:r>
      <w:r>
        <w:t>s</w:t>
      </w:r>
      <w:r w:rsidR="00715E22">
        <w:t xml:space="preserve"> agree</w:t>
      </w:r>
      <w:r w:rsidR="00AD679E">
        <w:t xml:space="preserve"> </w:t>
      </w:r>
      <w:r w:rsidR="009E0659">
        <w:t>with our simulation results, shown in Figure 4.</w:t>
      </w:r>
      <w:r w:rsidR="00077098">
        <w:t xml:space="preserve"> </w:t>
      </w:r>
      <w:r w:rsidR="00C03B4C">
        <w:t xml:space="preserve">We </w:t>
      </w:r>
      <w:r w:rsidR="000E3773">
        <w:t xml:space="preserve">simulated </w:t>
      </w:r>
      <w:r w:rsidR="003B7B0F">
        <w:t xml:space="preserve">tens of </w:t>
      </w:r>
      <w:r w:rsidR="00C03B4C">
        <w:t xml:space="preserve">thousands of random </w:t>
      </w:r>
      <w:r w:rsidR="002962DF">
        <w:t>almost contiguous</w:t>
      </w:r>
      <w:r w:rsidR="00C03B4C">
        <w:t xml:space="preserve"> allocations with </w:t>
      </w:r>
      <w:r w:rsidR="00D77B60">
        <w:t>three</w:t>
      </w:r>
      <w:r w:rsidR="00C03B4C">
        <w:t xml:space="preserve"> gap ratios</w:t>
      </w:r>
      <w:r w:rsidR="009E10F2">
        <w:t xml:space="preserve"> (~10%, ~15%, ~20%), </w:t>
      </w:r>
      <w:r w:rsidR="00A02D8D">
        <w:t>1</w:t>
      </w:r>
      <w:r w:rsidR="00D43B0E">
        <w:t xml:space="preserve"> to </w:t>
      </w:r>
      <w:r w:rsidR="00C03B4C">
        <w:t>10 gaps</w:t>
      </w:r>
      <w:r w:rsidR="00A02D8D">
        <w:t>.</w:t>
      </w:r>
      <w:r w:rsidR="00622383">
        <w:t xml:space="preserve"> The gap ratio is defined as</w:t>
      </w:r>
    </w:p>
    <w:p w14:paraId="68D0E282" w14:textId="65740B10" w:rsidR="00622383" w:rsidRPr="00622383" w:rsidRDefault="00622383" w:rsidP="00622383">
      <w:pPr>
        <w:jc w:val="center"/>
        <w:rPr>
          <w:lang w:val="en-US"/>
        </w:rPr>
      </w:pPr>
      <w:r>
        <w:tab/>
      </w:r>
      <w:r>
        <w:rPr>
          <w:lang w:val="en-US"/>
        </w:rPr>
        <w:t>gap ratio = (number of gap RBs) / ( (number of allocated RBs) + (number of gap RBs) )</w:t>
      </w:r>
    </w:p>
    <w:p w14:paraId="3A509530" w14:textId="693E0C2C" w:rsidR="0034477C" w:rsidRDefault="00C40BCD" w:rsidP="004C231E">
      <w:r>
        <w:t>Instead of determining the required back-off, we applied the agreed MPR [10] and recorded the emission margin (positive when limits are met).</w:t>
      </w:r>
      <w:r w:rsidR="00A02D8D">
        <w:t xml:space="preserve"> The </w:t>
      </w:r>
      <w:r w:rsidR="00C03B4C">
        <w:t>gap positions</w:t>
      </w:r>
      <w:r w:rsidR="00C84252">
        <w:t xml:space="preserve"> were random: gap</w:t>
      </w:r>
      <w:r w:rsidR="00A02D8D">
        <w:t xml:space="preserve"> widths were equally distributed. Likewise, the widths of the allocated RB clusters were equally distributed. </w:t>
      </w:r>
      <w:r w:rsidR="0034477C">
        <w:t xml:space="preserve">The </w:t>
      </w:r>
      <w:r w:rsidR="002962DF">
        <w:t>almost contiguous</w:t>
      </w:r>
      <w:r w:rsidR="00682907">
        <w:t xml:space="preserve"> </w:t>
      </w:r>
      <w:r w:rsidR="0034477C">
        <w:t>allocations were full, i.e., spanned the entire transmission bandwidth configuration.</w:t>
      </w:r>
      <w:r w:rsidR="00EB79F5">
        <w:t xml:space="preserve"> Figure 4 also shows the emission margin of these allocations, together with a contiguous full allocation </w:t>
      </w:r>
      <w:r w:rsidR="00FE4933">
        <w:t>included</w:t>
      </w:r>
      <w:r w:rsidR="00EB79F5">
        <w:t xml:space="preserve"> as a reference.</w:t>
      </w:r>
    </w:p>
    <w:p w14:paraId="5B4D405E" w14:textId="021318A3" w:rsidR="005D169A" w:rsidRDefault="001A5EA1" w:rsidP="004C231E">
      <w:r>
        <w:t xml:space="preserve">As a conclusion, it </w:t>
      </w:r>
      <w:r w:rsidR="00BE4567">
        <w:t xml:space="preserve">should </w:t>
      </w:r>
      <w:r>
        <w:t xml:space="preserve">be enough to simulate </w:t>
      </w:r>
      <w:r w:rsidR="002962DF">
        <w:t>almost contiguous</w:t>
      </w:r>
      <w:r w:rsidR="00BE4567">
        <w:t xml:space="preserve"> allocations only with a single </w:t>
      </w:r>
      <w:r w:rsidR="003303BD">
        <w:t xml:space="preserve">allocation </w:t>
      </w:r>
      <w:r w:rsidR="00BE4567">
        <w:t>gap.</w:t>
      </w:r>
    </w:p>
    <w:p w14:paraId="6C598495" w14:textId="40AEF829" w:rsidR="005D169A" w:rsidRPr="005D169A" w:rsidRDefault="005D169A" w:rsidP="005D169A">
      <w:pPr>
        <w:keepNext/>
        <w:jc w:val="center"/>
        <w:rPr>
          <w:b/>
        </w:rPr>
      </w:pPr>
      <w:r w:rsidRPr="005D169A">
        <w:rPr>
          <w:b/>
        </w:rPr>
        <w:lastRenderedPageBreak/>
        <w:t xml:space="preserve">Figure 4: </w:t>
      </w:r>
      <w:r>
        <w:rPr>
          <w:b/>
        </w:rPr>
        <w:t xml:space="preserve">Emission margin </w:t>
      </w:r>
      <w:r w:rsidR="00CF37FA">
        <w:rPr>
          <w:b/>
        </w:rPr>
        <w:t>of</w:t>
      </w:r>
      <w:r w:rsidR="006E5865">
        <w:rPr>
          <w:b/>
        </w:rPr>
        <w:t xml:space="preserve"> full</w:t>
      </w:r>
      <w:r>
        <w:rPr>
          <w:b/>
        </w:rPr>
        <w:t xml:space="preserve"> almost contiguous allocations as function of </w:t>
      </w:r>
      <w:r w:rsidR="00CF37FA">
        <w:rPr>
          <w:b/>
        </w:rPr>
        <w:t xml:space="preserve">the </w:t>
      </w:r>
      <w:r>
        <w:rPr>
          <w:b/>
        </w:rPr>
        <w:t xml:space="preserve">number of gaps, </w:t>
      </w:r>
      <w:r w:rsidR="00CF37FA">
        <w:rPr>
          <w:b/>
        </w:rPr>
        <w:br/>
      </w:r>
      <w:r>
        <w:rPr>
          <w:b/>
        </w:rPr>
        <w:t xml:space="preserve">with three gap ratios (~10%, ~15%, ~20%), in 20 MHz </w:t>
      </w:r>
      <w:r w:rsidR="00053792">
        <w:rPr>
          <w:b/>
        </w:rPr>
        <w:t xml:space="preserve">(left) </w:t>
      </w:r>
      <w:r>
        <w:rPr>
          <w:b/>
        </w:rPr>
        <w:t xml:space="preserve">and 100 MHz </w:t>
      </w:r>
      <w:r w:rsidR="00053792">
        <w:rPr>
          <w:b/>
        </w:rPr>
        <w:t xml:space="preserve">(right) </w:t>
      </w:r>
      <w:r w:rsidR="00995CBF">
        <w:rPr>
          <w:b/>
        </w:rPr>
        <w:t>NR channel</w:t>
      </w:r>
    </w:p>
    <w:p w14:paraId="6CA75FB5" w14:textId="625578C5" w:rsidR="005D169A" w:rsidRDefault="009D21FA" w:rsidP="005D169A">
      <w:pPr>
        <w:keepLines/>
        <w:jc w:val="center"/>
      </w:pPr>
      <w:r w:rsidRPr="009D21FA">
        <w:rPr>
          <w:noProof/>
        </w:rPr>
        <w:drawing>
          <wp:inline distT="0" distB="0" distL="0" distR="0" wp14:anchorId="7DCF81CF" wp14:editId="1CB3E793">
            <wp:extent cx="2667600" cy="2001600"/>
            <wp:effectExtent l="0" t="0" r="0" b="0"/>
            <wp:docPr id="26" name="Picture 26" descr="D:\userdata\vlehtine\My Documents\RESULTS\2018-04_RAN4-86bis_Melbourne\Almost_contig_multigap\2018-04-06-03-VL-RAN4-86_NR_20MHz_cal=MPR=0.5_QPSK_almost_randomAtSimTime\alCo_margin_20MHz_15kHz_QPSK_gapRatio=10.4%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userdata\vlehtine\My Documents\RESULTS\2018-04_RAN4-86bis_Melbourne\Almost_contig_multigap\2018-04-06-03-VL-RAN4-86_NR_20MHz_cal=MPR=0.5_QPSK_almost_randomAtSimTime\alCo_margin_20MHz_15kHz_QPSK_gapRatio=10.4%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4756" w:rsidRPr="002C4756">
        <w:rPr>
          <w:noProof/>
        </w:rPr>
        <w:drawing>
          <wp:inline distT="0" distB="0" distL="0" distR="0" wp14:anchorId="15519858" wp14:editId="40FFF6D1">
            <wp:extent cx="2667600" cy="2001600"/>
            <wp:effectExtent l="0" t="0" r="0" b="0"/>
            <wp:docPr id="22" name="Picture 22" descr="D:\userdata\vlehtine\My Documents\RESULTS\2018-04_RAN4-86bis_Melbourne\Almost_contig_multigap\2018-04-04-01-VL-RAN4-86_NR_100MHz_cal=MPR=0.5_QPSK_almost_randomAtSimTime\alCo_margin_100MHz_30kHz_QPSK_gapRatio=9.9%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userdata\vlehtine\My Documents\RESULTS\2018-04_RAN4-86bis_Melbourne\Almost_contig_multigap\2018-04-04-01-VL-RAN4-86_NR_100MHz_cal=MPR=0.5_QPSK_almost_randomAtSimTime\alCo_margin_100MHz_30kHz_QPSK_gapRatio=9.9%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46E">
        <w:br/>
      </w:r>
      <w:r w:rsidR="002C4756">
        <w:br/>
      </w:r>
      <w:r w:rsidRPr="009D21FA">
        <w:rPr>
          <w:noProof/>
        </w:rPr>
        <w:drawing>
          <wp:inline distT="0" distB="0" distL="0" distR="0" wp14:anchorId="020BFF42" wp14:editId="214C3147">
            <wp:extent cx="2667600" cy="2001600"/>
            <wp:effectExtent l="0" t="0" r="0" b="0"/>
            <wp:docPr id="27" name="Picture 27" descr="D:\userdata\vlehtine\My Documents\RESULTS\2018-04_RAN4-86bis_Melbourne\Almost_contig_multigap\2018-04-06-03-VL-RAN4-86_NR_20MHz_cal=MPR=0.5_QPSK_almost_randomAtSimTime\alCo_margin_20MHz_15kHz_QPSK_gapRatio=15.1%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userdata\vlehtine\My Documents\RESULTS\2018-04_RAN4-86bis_Melbourne\Almost_contig_multigap\2018-04-06-03-VL-RAN4-86_NR_20MHz_cal=MPR=0.5_QPSK_almost_randomAtSimTime\alCo_margin_20MHz_15kHz_QPSK_gapRatio=15.1%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4756" w:rsidRPr="002C4756">
        <w:rPr>
          <w:noProof/>
        </w:rPr>
        <w:drawing>
          <wp:inline distT="0" distB="0" distL="0" distR="0" wp14:anchorId="5030F1D2" wp14:editId="2535F1F2">
            <wp:extent cx="2667600" cy="2001600"/>
            <wp:effectExtent l="0" t="0" r="0" b="0"/>
            <wp:docPr id="23" name="Picture 23" descr="D:\userdata\vlehtine\My Documents\RESULTS\2018-04_RAN4-86bis_Melbourne\Almost_contig_multigap\2018-04-04-01-VL-RAN4-86_NR_100MHz_cal=MPR=0.5_QPSK_almost_randomAtSimTime\alCo_margin_100MHz_30kHz_QPSK_gapRatio=15.0%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userdata\vlehtine\My Documents\RESULTS\2018-04_RAN4-86bis_Melbourne\Almost_contig_multigap\2018-04-04-01-VL-RAN4-86_NR_100MHz_cal=MPR=0.5_QPSK_almost_randomAtSimTime\alCo_margin_100MHz_30kHz_QPSK_gapRatio=15.0%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46E">
        <w:br/>
      </w:r>
      <w:r w:rsidR="002C4756">
        <w:br/>
      </w:r>
      <w:r w:rsidRPr="009D21FA">
        <w:rPr>
          <w:noProof/>
        </w:rPr>
        <w:drawing>
          <wp:inline distT="0" distB="0" distL="0" distR="0" wp14:anchorId="43BDA823" wp14:editId="5DE8250C">
            <wp:extent cx="2667600" cy="2001600"/>
            <wp:effectExtent l="0" t="0" r="0" b="0"/>
            <wp:docPr id="25" name="Picture 25" descr="D:\userdata\vlehtine\My Documents\RESULTS\2018-04_RAN4-86bis_Melbourne\Almost_contig_multigap\2018-04-06-03-VL-RAN4-86_NR_20MHz_cal=MPR=0.5_QPSK_almost_randomAtSimTime\alCo_margin_20MHz_15kHz_QPSK_gapRatio=19.8%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userdata\vlehtine\My Documents\RESULTS\2018-04_RAN4-86bis_Melbourne\Almost_contig_multigap\2018-04-06-03-VL-RAN4-86_NR_20MHz_cal=MPR=0.5_QPSK_almost_randomAtSimTime\alCo_margin_20MHz_15kHz_QPSK_gapRatio=19.8%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4756" w:rsidRPr="002C4756">
        <w:rPr>
          <w:noProof/>
        </w:rPr>
        <w:drawing>
          <wp:inline distT="0" distB="0" distL="0" distR="0" wp14:anchorId="1128B8AB" wp14:editId="6241272D">
            <wp:extent cx="2667600" cy="2001600"/>
            <wp:effectExtent l="0" t="0" r="0" b="0"/>
            <wp:docPr id="24" name="Picture 24" descr="D:\userdata\vlehtine\My Documents\RESULTS\2018-04_RAN4-86bis_Melbourne\Almost_contig_multigap\2018-04-04-01-VL-RAN4-86_NR_100MHz_cal=MPR=0.5_QPSK_almost_randomAtSimTime\alCo_margin_100MHz_30kHz_QPSK_gapRatio=19.8%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userdata\vlehtine\My Documents\RESULTS\2018-04_RAN4-86bis_Melbourne\Almost_contig_multigap\2018-04-04-01-VL-RAN4-86_NR_100MHz_cal=MPR=0.5_QPSK_almost_randomAtSimTime\alCo_margin_100MHz_30kHz_QPSK_gapRatio=19.8%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00" cy="20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BF3BE" w14:textId="4CCFF368" w:rsidR="00E10746" w:rsidRDefault="00E10746" w:rsidP="005D169A">
      <w:pPr>
        <w:keepLines/>
        <w:jc w:val="center"/>
      </w:pPr>
    </w:p>
    <w:p w14:paraId="60B9A8FC" w14:textId="723FF2A7" w:rsidR="00AC7ADB" w:rsidRDefault="00AC7ADB" w:rsidP="00AC7ADB">
      <w:pPr>
        <w:rPr>
          <w:b/>
        </w:rPr>
      </w:pPr>
      <w:r w:rsidRPr="00AC7ADB">
        <w:rPr>
          <w:b/>
        </w:rPr>
        <w:t>Observation:</w:t>
      </w:r>
      <w:r>
        <w:rPr>
          <w:b/>
        </w:rPr>
        <w:t xml:space="preserve"> Based on the results we think that almost contiguous allocation is such that gap ration is &lt; 20 % and maximum number of gaps is 10, where</w:t>
      </w:r>
    </w:p>
    <w:p w14:paraId="1A4CF66B" w14:textId="3BD0CABE" w:rsidR="00AC7ADB" w:rsidRDefault="00AC7ADB" w:rsidP="00AC7ADB">
      <w:pPr>
        <w:rPr>
          <w:b/>
          <w:lang w:val="en-US"/>
        </w:rPr>
      </w:pPr>
      <w:r w:rsidRPr="00AC7ADB">
        <w:rPr>
          <w:b/>
          <w:lang w:val="en-US"/>
        </w:rPr>
        <w:t>gap ratio = (number of gap RBs) / ( (number of allocated RBs) + (number of gap RBs) )</w:t>
      </w:r>
    </w:p>
    <w:p w14:paraId="53FEC0DA" w14:textId="789877F3" w:rsidR="00AC7ADB" w:rsidRDefault="00AC7ADB" w:rsidP="00AC7ADB">
      <w:pPr>
        <w:pStyle w:val="Heading1"/>
      </w:pPr>
      <w:r>
        <w:t>3</w:t>
      </w:r>
      <w:r>
        <w:tab/>
        <w:t>Conclusion</w:t>
      </w:r>
    </w:p>
    <w:p w14:paraId="0C3E9500" w14:textId="15E83985" w:rsidR="00AC7ADB" w:rsidRDefault="00AC7ADB" w:rsidP="00AC7ADB">
      <w:r>
        <w:t>In this contribution we have made two proposals</w:t>
      </w:r>
    </w:p>
    <w:p w14:paraId="7B2751F9" w14:textId="53974336" w:rsidR="00AC7ADB" w:rsidRDefault="00AC7ADB" w:rsidP="00AC7ADB">
      <w:pPr>
        <w:rPr>
          <w:b/>
          <w:lang w:val="en-US"/>
        </w:rPr>
      </w:pPr>
      <w:r w:rsidRPr="00814ACC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814ACC">
        <w:rPr>
          <w:b/>
          <w:lang w:val="en-US"/>
        </w:rPr>
        <w:t xml:space="preserve">: </w:t>
      </w:r>
      <w:r>
        <w:rPr>
          <w:b/>
          <w:lang w:val="en-US"/>
        </w:rPr>
        <w:t>In Rel-15 time frame a</w:t>
      </w:r>
      <w:r w:rsidRPr="00814ACC">
        <w:rPr>
          <w:b/>
          <w:lang w:val="en-US"/>
        </w:rPr>
        <w:t>lmost contiguous allocation</w:t>
      </w:r>
      <w:r w:rsidR="005B2F32">
        <w:rPr>
          <w:b/>
          <w:lang w:val="en-US"/>
        </w:rPr>
        <w:t xml:space="preserve"> concept is applied only for PC3</w:t>
      </w:r>
      <w:r>
        <w:rPr>
          <w:b/>
          <w:lang w:val="en-US"/>
        </w:rPr>
        <w:t xml:space="preserve"> and SA operation on bands which do not require A-MPR.</w:t>
      </w:r>
    </w:p>
    <w:p w14:paraId="2E80C348" w14:textId="1CD06485" w:rsidR="00AC7ADB" w:rsidRDefault="00AC7ADB" w:rsidP="00AC7ADB">
      <w:pPr>
        <w:rPr>
          <w:b/>
          <w:lang w:val="en-US"/>
        </w:rPr>
      </w:pPr>
      <w:r>
        <w:rPr>
          <w:b/>
          <w:lang w:val="en-US"/>
        </w:rPr>
        <w:lastRenderedPageBreak/>
        <w:t>Proposal 2: RAN4 agrees in RAN4#87 the conditions when CP-OFDM signal is almost contiguous and do not require extra back off on top of MPR and almost contiguous concept is introduced into 38.101-1.</w:t>
      </w:r>
    </w:p>
    <w:p w14:paraId="01AD011C" w14:textId="2016C645" w:rsidR="00AC7ADB" w:rsidRDefault="00AC7ADB" w:rsidP="00AC7ADB">
      <w:pPr>
        <w:rPr>
          <w:lang w:val="en-US"/>
        </w:rPr>
      </w:pPr>
      <w:r>
        <w:rPr>
          <w:lang w:val="en-US"/>
        </w:rPr>
        <w:t>and one observation</w:t>
      </w:r>
    </w:p>
    <w:p w14:paraId="158D9C83" w14:textId="77777777" w:rsidR="00AC7ADB" w:rsidRDefault="00AC7ADB" w:rsidP="00AC7ADB">
      <w:pPr>
        <w:rPr>
          <w:b/>
        </w:rPr>
      </w:pPr>
      <w:r w:rsidRPr="00AC7ADB">
        <w:rPr>
          <w:b/>
        </w:rPr>
        <w:t>Observation:</w:t>
      </w:r>
      <w:r>
        <w:rPr>
          <w:b/>
        </w:rPr>
        <w:t xml:space="preserve"> Based on the results we think that almost contiguous allocation is such that gap ration is &lt; 20 % and maximum number of gaps is 10, where</w:t>
      </w:r>
    </w:p>
    <w:p w14:paraId="08F35C44" w14:textId="750C9C8F" w:rsidR="00AC7ADB" w:rsidRPr="00AC7ADB" w:rsidRDefault="00AC7ADB" w:rsidP="00AC7ADB">
      <w:pPr>
        <w:ind w:firstLine="284"/>
        <w:rPr>
          <w:lang w:val="en-US"/>
        </w:rPr>
      </w:pPr>
      <w:r w:rsidRPr="00AC7ADB">
        <w:rPr>
          <w:b/>
          <w:lang w:val="en-US"/>
        </w:rPr>
        <w:t>gap ratio = (number of gap RBs) / ( (number of allocated RBs) + (number of gap RBs) )</w:t>
      </w:r>
    </w:p>
    <w:p w14:paraId="2E08709A" w14:textId="2D6AE323" w:rsidR="00B4385F" w:rsidRDefault="00AC7ADB" w:rsidP="00965048">
      <w:pPr>
        <w:pStyle w:val="Heading1"/>
      </w:pPr>
      <w:r>
        <w:t>4</w:t>
      </w:r>
      <w:r>
        <w:tab/>
      </w:r>
      <w:r w:rsidR="00965048">
        <w:t>References</w:t>
      </w:r>
    </w:p>
    <w:p w14:paraId="4451622A" w14:textId="1BCA643A" w:rsidR="00965048" w:rsidRDefault="00965048" w:rsidP="00965048">
      <w:r>
        <w:t xml:space="preserve">[1] </w:t>
      </w:r>
      <w:r w:rsidRPr="00965048">
        <w:t>RP-180009</w:t>
      </w:r>
      <w:r>
        <w:t xml:space="preserve">, </w:t>
      </w:r>
      <w:r w:rsidRPr="00965048">
        <w:t>Status Report RAN WG4</w:t>
      </w:r>
      <w:r>
        <w:t xml:space="preserve"> </w:t>
      </w:r>
      <w:r w:rsidRPr="00965048">
        <w:t>to TSG-RAN #79</w:t>
      </w:r>
      <w:r>
        <w:t xml:space="preserve">, RAN4 Chair, </w:t>
      </w:r>
      <w:r w:rsidR="000F1946" w:rsidRPr="000F1946">
        <w:t>TSG RAN #79</w:t>
      </w:r>
    </w:p>
    <w:p w14:paraId="3E73B77F" w14:textId="16520A1D" w:rsidR="0097488D" w:rsidRDefault="0097488D" w:rsidP="00965048">
      <w:r>
        <w:t xml:space="preserve">[2] </w:t>
      </w:r>
      <w:r w:rsidRPr="0097488D">
        <w:t>R4-1803255</w:t>
      </w:r>
      <w:r>
        <w:t xml:space="preserve">, </w:t>
      </w:r>
      <w:r w:rsidRPr="0097488D">
        <w:t>WF on almost contiguous resource allocations for CP-OFDM UL</w:t>
      </w:r>
      <w:r>
        <w:t>, Nokia, RAN4#86</w:t>
      </w:r>
    </w:p>
    <w:p w14:paraId="645AB13B" w14:textId="2FEA2B30" w:rsidR="0097488D" w:rsidRDefault="0097488D" w:rsidP="00965048">
      <w:r>
        <w:t xml:space="preserve">[3] </w:t>
      </w:r>
      <w:r w:rsidRPr="0097488D">
        <w:t>R4-1803198</w:t>
      </w:r>
      <w:r>
        <w:t xml:space="preserve">, </w:t>
      </w:r>
      <w:r w:rsidRPr="0097488D">
        <w:t>Almost contiguous resource allocations for CP-OFDM UL</w:t>
      </w:r>
      <w:r>
        <w:t xml:space="preserve">, </w:t>
      </w:r>
      <w:r w:rsidRPr="0097488D">
        <w:t>Nokia, Nokia Shanghai Bell</w:t>
      </w:r>
      <w:r>
        <w:t>, RAN4#86</w:t>
      </w:r>
    </w:p>
    <w:p w14:paraId="4587A8C7" w14:textId="1F6988ED" w:rsidR="0097488D" w:rsidRDefault="0097488D" w:rsidP="00965048">
      <w:r>
        <w:t xml:space="preserve">[4] </w:t>
      </w:r>
      <w:r w:rsidRPr="0097488D">
        <w:t>R4-1800060</w:t>
      </w:r>
      <w:r>
        <w:t xml:space="preserve">, </w:t>
      </w:r>
      <w:r w:rsidRPr="0097488D">
        <w:t>Almost contiguous allocation MPR for CP-OFDM</w:t>
      </w:r>
      <w:r>
        <w:t xml:space="preserve">, </w:t>
      </w:r>
      <w:r w:rsidRPr="0097488D">
        <w:t>Nokia, Nokia Shanghai Bell</w:t>
      </w:r>
      <w:r>
        <w:t>, RAN4 AH1801</w:t>
      </w:r>
    </w:p>
    <w:p w14:paraId="2EB6A6B1" w14:textId="6F94F071" w:rsidR="0097488D" w:rsidRDefault="0097488D" w:rsidP="00965048">
      <w:r>
        <w:t xml:space="preserve">[5] </w:t>
      </w:r>
      <w:r w:rsidRPr="0097488D">
        <w:t>R4-1710961</w:t>
      </w:r>
      <w:r>
        <w:t xml:space="preserve">, </w:t>
      </w:r>
      <w:r w:rsidRPr="0097488D">
        <w:t>Almost contiguous allocation MPR for CP-OFDM</w:t>
      </w:r>
      <w:r>
        <w:t xml:space="preserve">, </w:t>
      </w:r>
      <w:r w:rsidRPr="0097488D">
        <w:t>Nokia, Nokia Shanghai Bell</w:t>
      </w:r>
      <w:r>
        <w:t>, RAN4#84bis</w:t>
      </w:r>
    </w:p>
    <w:p w14:paraId="40011F0D" w14:textId="6E868E6C" w:rsidR="0097488D" w:rsidRDefault="0097488D" w:rsidP="00965048">
      <w:r>
        <w:t xml:space="preserve">[6] </w:t>
      </w:r>
      <w:r w:rsidRPr="0097488D">
        <w:t>R4-1709473</w:t>
      </w:r>
      <w:r>
        <w:t xml:space="preserve">, </w:t>
      </w:r>
      <w:r w:rsidRPr="00DF60F1">
        <w:rPr>
          <w:sz w:val="22"/>
        </w:rPr>
        <w:t>Almost contiguous</w:t>
      </w:r>
      <w:r>
        <w:rPr>
          <w:sz w:val="22"/>
        </w:rPr>
        <w:t xml:space="preserve"> allocation</w:t>
      </w:r>
      <w:r w:rsidRPr="00DF60F1">
        <w:rPr>
          <w:sz w:val="22"/>
        </w:rPr>
        <w:t xml:space="preserve"> MPR</w:t>
      </w:r>
      <w:r>
        <w:rPr>
          <w:sz w:val="22"/>
        </w:rPr>
        <w:t xml:space="preserve"> for CP-OFDM</w:t>
      </w:r>
      <w:r>
        <w:t xml:space="preserve">, </w:t>
      </w:r>
      <w:r w:rsidRPr="0097488D">
        <w:t>Nokia, Nokia Shanghai Bell</w:t>
      </w:r>
      <w:r>
        <w:t>, RAN4#NR AH3</w:t>
      </w:r>
    </w:p>
    <w:p w14:paraId="3B12AB96" w14:textId="2FB43FF5" w:rsidR="0097488D" w:rsidRDefault="0097488D" w:rsidP="00965048">
      <w:r>
        <w:t xml:space="preserve">[7] </w:t>
      </w:r>
      <w:r w:rsidRPr="0097488D">
        <w:t>R4-1707597</w:t>
      </w:r>
      <w:r>
        <w:t xml:space="preserve">, </w:t>
      </w:r>
      <w:r w:rsidRPr="0097488D">
        <w:t>Almost-contiguous uplink resource allocation for NR</w:t>
      </w:r>
      <w:r>
        <w:t xml:space="preserve">, </w:t>
      </w:r>
      <w:r w:rsidRPr="0097488D">
        <w:t>Nokia, Nokia Shanghai Bell</w:t>
      </w:r>
      <w:r>
        <w:t>, RAN4#84</w:t>
      </w:r>
    </w:p>
    <w:p w14:paraId="310653B3" w14:textId="64A88576" w:rsidR="004773A9" w:rsidRDefault="004773A9" w:rsidP="00965048">
      <w:r>
        <w:t xml:space="preserve">[8] </w:t>
      </w:r>
      <w:r w:rsidRPr="004773A9">
        <w:t>R4-1801776</w:t>
      </w:r>
      <w:r>
        <w:t xml:space="preserve">, </w:t>
      </w:r>
      <w:r w:rsidRPr="004773A9">
        <w:t>On almost contiguous allocation MPR for CP-OFDM</w:t>
      </w:r>
      <w:r>
        <w:t>, Intel, RAN4#86</w:t>
      </w:r>
    </w:p>
    <w:p w14:paraId="3014DFED" w14:textId="2502E61C" w:rsidR="004773A9" w:rsidRDefault="004773A9" w:rsidP="00965048">
      <w:r>
        <w:t xml:space="preserve">[9] </w:t>
      </w:r>
      <w:r w:rsidRPr="004773A9">
        <w:t>R4-1802237</w:t>
      </w:r>
      <w:r>
        <w:t xml:space="preserve">, </w:t>
      </w:r>
      <w:r w:rsidRPr="004773A9">
        <w:t>Almost contiguous CP-OFDM allocations</w:t>
      </w:r>
      <w:r>
        <w:t>, Qualcomm, RAN4#86</w:t>
      </w:r>
    </w:p>
    <w:p w14:paraId="7B42816E" w14:textId="4ADCADF8" w:rsidR="00184A3E" w:rsidRPr="00965048" w:rsidRDefault="00184A3E" w:rsidP="00184A3E">
      <w:pPr>
        <w:pStyle w:val="CommentText"/>
      </w:pPr>
      <w:r>
        <w:t xml:space="preserve">[10] </w:t>
      </w:r>
      <w:r>
        <w:rPr>
          <w:rStyle w:val="CommentReference"/>
        </w:rPr>
        <w:t/>
      </w:r>
      <w:r w:rsidRPr="0022365D">
        <w:t>R4-1801203</w:t>
      </w:r>
      <w:r>
        <w:t xml:space="preserve">, </w:t>
      </w:r>
      <w:r w:rsidRPr="0022365D">
        <w:t>WF for FR1 MPR</w:t>
      </w:r>
      <w:r>
        <w:t xml:space="preserve">, </w:t>
      </w:r>
      <w:r w:rsidRPr="0022365D">
        <w:t>Qualcomm, Intel, LGE, Skyworks</w:t>
      </w:r>
      <w:r>
        <w:t>, RAN4#AH 1801</w:t>
      </w:r>
    </w:p>
    <w:sectPr w:rsidR="00184A3E" w:rsidRPr="00965048">
      <w:headerReference w:type="even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BEC95" w14:textId="77777777" w:rsidR="00046B98" w:rsidRDefault="00046B98" w:rsidP="002B3503">
      <w:pPr>
        <w:spacing w:after="0"/>
      </w:pPr>
      <w:r>
        <w:separator/>
      </w:r>
    </w:p>
  </w:endnote>
  <w:endnote w:type="continuationSeparator" w:id="0">
    <w:p w14:paraId="11A7DEF5" w14:textId="77777777" w:rsidR="00046B98" w:rsidRDefault="00046B9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D6963" w14:textId="77777777" w:rsidR="00046B98" w:rsidRDefault="00046B98" w:rsidP="002B3503">
      <w:pPr>
        <w:spacing w:after="0"/>
      </w:pPr>
      <w:r>
        <w:separator/>
      </w:r>
    </w:p>
  </w:footnote>
  <w:footnote w:type="continuationSeparator" w:id="0">
    <w:p w14:paraId="18C17B9B" w14:textId="77777777" w:rsidR="00046B98" w:rsidRDefault="00046B9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4197B"/>
    <w:multiLevelType w:val="hybridMultilevel"/>
    <w:tmpl w:val="9972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730FE"/>
    <w:multiLevelType w:val="hybridMultilevel"/>
    <w:tmpl w:val="8116CDFE"/>
    <w:lvl w:ilvl="0" w:tplc="FF68D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A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FEB0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45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87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A1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8A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D7564"/>
    <w:multiLevelType w:val="hybridMultilevel"/>
    <w:tmpl w:val="824AC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D410DD"/>
    <w:multiLevelType w:val="hybridMultilevel"/>
    <w:tmpl w:val="A7C81C44"/>
    <w:lvl w:ilvl="0" w:tplc="428434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17A41"/>
    <w:rsid w:val="00025CF8"/>
    <w:rsid w:val="00046B98"/>
    <w:rsid w:val="00053792"/>
    <w:rsid w:val="0005624A"/>
    <w:rsid w:val="00070722"/>
    <w:rsid w:val="00077098"/>
    <w:rsid w:val="0008761B"/>
    <w:rsid w:val="00090CB8"/>
    <w:rsid w:val="00091F0B"/>
    <w:rsid w:val="000949D5"/>
    <w:rsid w:val="000A6473"/>
    <w:rsid w:val="000B4E56"/>
    <w:rsid w:val="000B5E8E"/>
    <w:rsid w:val="000C7F25"/>
    <w:rsid w:val="000E3773"/>
    <w:rsid w:val="000F1946"/>
    <w:rsid w:val="000F2546"/>
    <w:rsid w:val="00113A1B"/>
    <w:rsid w:val="001224C0"/>
    <w:rsid w:val="00135891"/>
    <w:rsid w:val="001364A1"/>
    <w:rsid w:val="00144EC3"/>
    <w:rsid w:val="0015000E"/>
    <w:rsid w:val="0016131F"/>
    <w:rsid w:val="00184A3E"/>
    <w:rsid w:val="0019302F"/>
    <w:rsid w:val="001A5EA1"/>
    <w:rsid w:val="001C1C13"/>
    <w:rsid w:val="001D5FCD"/>
    <w:rsid w:val="001E1DCC"/>
    <w:rsid w:val="00214C87"/>
    <w:rsid w:val="00215035"/>
    <w:rsid w:val="00245EE2"/>
    <w:rsid w:val="00291DDD"/>
    <w:rsid w:val="002962DF"/>
    <w:rsid w:val="002A51A6"/>
    <w:rsid w:val="002A7181"/>
    <w:rsid w:val="002B1734"/>
    <w:rsid w:val="002B17A2"/>
    <w:rsid w:val="002B3503"/>
    <w:rsid w:val="002C4756"/>
    <w:rsid w:val="002F6A38"/>
    <w:rsid w:val="00310BC7"/>
    <w:rsid w:val="003145B7"/>
    <w:rsid w:val="003303BD"/>
    <w:rsid w:val="0034477C"/>
    <w:rsid w:val="00347DEA"/>
    <w:rsid w:val="00350C27"/>
    <w:rsid w:val="00355885"/>
    <w:rsid w:val="00370ECA"/>
    <w:rsid w:val="003777FE"/>
    <w:rsid w:val="003A1D9A"/>
    <w:rsid w:val="003B7B0F"/>
    <w:rsid w:val="003D0E7D"/>
    <w:rsid w:val="0042109F"/>
    <w:rsid w:val="0043450E"/>
    <w:rsid w:val="00453BA5"/>
    <w:rsid w:val="00454E53"/>
    <w:rsid w:val="0045737F"/>
    <w:rsid w:val="00464F7B"/>
    <w:rsid w:val="004773A9"/>
    <w:rsid w:val="00482477"/>
    <w:rsid w:val="00491386"/>
    <w:rsid w:val="00494F18"/>
    <w:rsid w:val="004C0103"/>
    <w:rsid w:val="004C231E"/>
    <w:rsid w:val="004C58F9"/>
    <w:rsid w:val="004C7038"/>
    <w:rsid w:val="004D0C67"/>
    <w:rsid w:val="004D18F3"/>
    <w:rsid w:val="004D3D81"/>
    <w:rsid w:val="00527567"/>
    <w:rsid w:val="005508C5"/>
    <w:rsid w:val="00560A63"/>
    <w:rsid w:val="00570B14"/>
    <w:rsid w:val="0059510C"/>
    <w:rsid w:val="005A4DEC"/>
    <w:rsid w:val="005B2640"/>
    <w:rsid w:val="005B2F32"/>
    <w:rsid w:val="005C1A38"/>
    <w:rsid w:val="005D169A"/>
    <w:rsid w:val="005F6CE3"/>
    <w:rsid w:val="00602EB6"/>
    <w:rsid w:val="00622383"/>
    <w:rsid w:val="00641C2E"/>
    <w:rsid w:val="00682907"/>
    <w:rsid w:val="0069587B"/>
    <w:rsid w:val="006C6840"/>
    <w:rsid w:val="006C6D25"/>
    <w:rsid w:val="006E5865"/>
    <w:rsid w:val="00715E22"/>
    <w:rsid w:val="00726265"/>
    <w:rsid w:val="007314E9"/>
    <w:rsid w:val="00734EBD"/>
    <w:rsid w:val="00774FEF"/>
    <w:rsid w:val="007A6652"/>
    <w:rsid w:val="007D20DF"/>
    <w:rsid w:val="00807C01"/>
    <w:rsid w:val="00814ACC"/>
    <w:rsid w:val="008236E4"/>
    <w:rsid w:val="00874788"/>
    <w:rsid w:val="00875397"/>
    <w:rsid w:val="008A4493"/>
    <w:rsid w:val="008C6F40"/>
    <w:rsid w:val="0091383D"/>
    <w:rsid w:val="00920BD5"/>
    <w:rsid w:val="00923E62"/>
    <w:rsid w:val="00940559"/>
    <w:rsid w:val="00965048"/>
    <w:rsid w:val="00965832"/>
    <w:rsid w:val="0097488D"/>
    <w:rsid w:val="00995CBF"/>
    <w:rsid w:val="00996062"/>
    <w:rsid w:val="009B1E68"/>
    <w:rsid w:val="009D21FA"/>
    <w:rsid w:val="009E0659"/>
    <w:rsid w:val="009E10F2"/>
    <w:rsid w:val="00A02D8D"/>
    <w:rsid w:val="00A054F7"/>
    <w:rsid w:val="00A451E8"/>
    <w:rsid w:val="00A6018C"/>
    <w:rsid w:val="00A77820"/>
    <w:rsid w:val="00AC7ADB"/>
    <w:rsid w:val="00AD246E"/>
    <w:rsid w:val="00AD679E"/>
    <w:rsid w:val="00AE6327"/>
    <w:rsid w:val="00B4385F"/>
    <w:rsid w:val="00B65B59"/>
    <w:rsid w:val="00B70F15"/>
    <w:rsid w:val="00B71596"/>
    <w:rsid w:val="00BC764C"/>
    <w:rsid w:val="00BE4567"/>
    <w:rsid w:val="00C03B4C"/>
    <w:rsid w:val="00C04862"/>
    <w:rsid w:val="00C17455"/>
    <w:rsid w:val="00C21554"/>
    <w:rsid w:val="00C35010"/>
    <w:rsid w:val="00C357B5"/>
    <w:rsid w:val="00C40BCD"/>
    <w:rsid w:val="00C45310"/>
    <w:rsid w:val="00C84252"/>
    <w:rsid w:val="00C857B0"/>
    <w:rsid w:val="00CB1D1B"/>
    <w:rsid w:val="00CB39F7"/>
    <w:rsid w:val="00CB3E81"/>
    <w:rsid w:val="00CB663C"/>
    <w:rsid w:val="00CD522A"/>
    <w:rsid w:val="00CE1323"/>
    <w:rsid w:val="00CF1545"/>
    <w:rsid w:val="00CF37FA"/>
    <w:rsid w:val="00D275CC"/>
    <w:rsid w:val="00D43B0E"/>
    <w:rsid w:val="00D767C4"/>
    <w:rsid w:val="00D77B60"/>
    <w:rsid w:val="00D77CF5"/>
    <w:rsid w:val="00D85B54"/>
    <w:rsid w:val="00DA0EC4"/>
    <w:rsid w:val="00DE5DB1"/>
    <w:rsid w:val="00DF6DFE"/>
    <w:rsid w:val="00E10746"/>
    <w:rsid w:val="00E33B68"/>
    <w:rsid w:val="00E5210B"/>
    <w:rsid w:val="00E66140"/>
    <w:rsid w:val="00E85CCF"/>
    <w:rsid w:val="00E90F73"/>
    <w:rsid w:val="00E962C5"/>
    <w:rsid w:val="00EA3488"/>
    <w:rsid w:val="00EB5F7D"/>
    <w:rsid w:val="00EB79F5"/>
    <w:rsid w:val="00EC589F"/>
    <w:rsid w:val="00EC6C24"/>
    <w:rsid w:val="00ED6829"/>
    <w:rsid w:val="00EF32CB"/>
    <w:rsid w:val="00F34A26"/>
    <w:rsid w:val="00F44D7E"/>
    <w:rsid w:val="00F57E73"/>
    <w:rsid w:val="00F97D64"/>
    <w:rsid w:val="00FD085A"/>
    <w:rsid w:val="00FD543C"/>
    <w:rsid w:val="00FE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1D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E1D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E1D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E1D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E1D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E1D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E1DCC"/>
    <w:pPr>
      <w:outlineLvl w:val="5"/>
    </w:pPr>
  </w:style>
  <w:style w:type="paragraph" w:styleId="Heading7">
    <w:name w:val="heading 7"/>
    <w:basedOn w:val="H6"/>
    <w:next w:val="Normal"/>
    <w:qFormat/>
    <w:rsid w:val="001E1DCC"/>
    <w:pPr>
      <w:outlineLvl w:val="6"/>
    </w:pPr>
  </w:style>
  <w:style w:type="paragraph" w:styleId="Heading8">
    <w:name w:val="heading 8"/>
    <w:basedOn w:val="Heading1"/>
    <w:next w:val="Normal"/>
    <w:qFormat/>
    <w:rsid w:val="001E1D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1DCC"/>
    <w:pPr>
      <w:outlineLvl w:val="8"/>
    </w:pPr>
  </w:style>
  <w:style w:type="character" w:default="1" w:styleId="DefaultParagraphFont">
    <w:name w:val="Default Paragraph Font"/>
    <w:semiHidden/>
    <w:rsid w:val="001E1D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1DCC"/>
  </w:style>
  <w:style w:type="paragraph" w:styleId="TOC8">
    <w:name w:val="toc 8"/>
    <w:basedOn w:val="TOC1"/>
    <w:semiHidden/>
    <w:rsid w:val="001E1DCC"/>
    <w:pPr>
      <w:spacing w:before="180"/>
      <w:ind w:left="2693" w:hanging="2693"/>
    </w:pPr>
    <w:rPr>
      <w:b/>
    </w:rPr>
  </w:style>
  <w:style w:type="paragraph" w:styleId="TOC1">
    <w:name w:val="toc 1"/>
    <w:semiHidden/>
    <w:rsid w:val="001E1D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E1D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E1DCC"/>
    <w:pPr>
      <w:ind w:left="1701" w:hanging="1701"/>
    </w:pPr>
  </w:style>
  <w:style w:type="paragraph" w:styleId="TOC4">
    <w:name w:val="toc 4"/>
    <w:basedOn w:val="TOC3"/>
    <w:semiHidden/>
    <w:rsid w:val="001E1DCC"/>
    <w:pPr>
      <w:ind w:left="1418" w:hanging="1418"/>
    </w:pPr>
  </w:style>
  <w:style w:type="paragraph" w:styleId="TOC3">
    <w:name w:val="toc 3"/>
    <w:basedOn w:val="TOC2"/>
    <w:semiHidden/>
    <w:rsid w:val="001E1DCC"/>
    <w:pPr>
      <w:ind w:left="1134" w:hanging="1134"/>
    </w:pPr>
  </w:style>
  <w:style w:type="paragraph" w:styleId="TOC2">
    <w:name w:val="toc 2"/>
    <w:basedOn w:val="TOC1"/>
    <w:semiHidden/>
    <w:rsid w:val="001E1DC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1DCC"/>
    <w:pPr>
      <w:ind w:left="284"/>
    </w:pPr>
  </w:style>
  <w:style w:type="paragraph" w:styleId="Index1">
    <w:name w:val="index 1"/>
    <w:basedOn w:val="Normal"/>
    <w:semiHidden/>
    <w:rsid w:val="001E1DCC"/>
    <w:pPr>
      <w:keepLines/>
      <w:spacing w:after="0"/>
    </w:pPr>
  </w:style>
  <w:style w:type="paragraph" w:customStyle="1" w:styleId="ZH">
    <w:name w:val="ZH"/>
    <w:rsid w:val="001E1D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E1DCC"/>
    <w:pPr>
      <w:outlineLvl w:val="9"/>
    </w:pPr>
  </w:style>
  <w:style w:type="paragraph" w:styleId="ListNumber2">
    <w:name w:val="List Number 2"/>
    <w:basedOn w:val="ListNumber"/>
    <w:semiHidden/>
    <w:rsid w:val="001E1DC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E1D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E1DCC"/>
    <w:rPr>
      <w:b/>
      <w:position w:val="6"/>
      <w:sz w:val="16"/>
    </w:rPr>
  </w:style>
  <w:style w:type="paragraph" w:styleId="FootnoteText">
    <w:name w:val="footnote text"/>
    <w:basedOn w:val="Normal"/>
    <w:semiHidden/>
    <w:rsid w:val="001E1DC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E1DCC"/>
    <w:rPr>
      <w:b/>
    </w:rPr>
  </w:style>
  <w:style w:type="paragraph" w:customStyle="1" w:styleId="TAC">
    <w:name w:val="TAC"/>
    <w:basedOn w:val="TAL"/>
    <w:link w:val="TACChar"/>
    <w:rsid w:val="001E1DCC"/>
    <w:pPr>
      <w:jc w:val="center"/>
    </w:pPr>
  </w:style>
  <w:style w:type="paragraph" w:customStyle="1" w:styleId="TF">
    <w:name w:val="TF"/>
    <w:basedOn w:val="TH"/>
    <w:rsid w:val="001E1DCC"/>
    <w:pPr>
      <w:keepNext w:val="0"/>
      <w:spacing w:before="0" w:after="240"/>
    </w:pPr>
  </w:style>
  <w:style w:type="paragraph" w:customStyle="1" w:styleId="NO">
    <w:name w:val="NO"/>
    <w:basedOn w:val="Normal"/>
    <w:rsid w:val="001E1DCC"/>
    <w:pPr>
      <w:keepLines/>
      <w:ind w:left="1135" w:hanging="851"/>
    </w:pPr>
  </w:style>
  <w:style w:type="paragraph" w:styleId="TOC9">
    <w:name w:val="toc 9"/>
    <w:basedOn w:val="TOC8"/>
    <w:semiHidden/>
    <w:rsid w:val="001E1DCC"/>
    <w:pPr>
      <w:ind w:left="1418" w:hanging="1418"/>
    </w:pPr>
  </w:style>
  <w:style w:type="paragraph" w:customStyle="1" w:styleId="EX">
    <w:name w:val="EX"/>
    <w:basedOn w:val="Normal"/>
    <w:rsid w:val="001E1DCC"/>
    <w:pPr>
      <w:keepLines/>
      <w:ind w:left="1702" w:hanging="1418"/>
    </w:pPr>
  </w:style>
  <w:style w:type="paragraph" w:customStyle="1" w:styleId="FP">
    <w:name w:val="FP"/>
    <w:basedOn w:val="Normal"/>
    <w:rsid w:val="001E1DCC"/>
    <w:pPr>
      <w:spacing w:after="0"/>
    </w:pPr>
  </w:style>
  <w:style w:type="paragraph" w:customStyle="1" w:styleId="LD">
    <w:name w:val="LD"/>
    <w:rsid w:val="001E1D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E1DCC"/>
    <w:pPr>
      <w:spacing w:after="0"/>
    </w:pPr>
  </w:style>
  <w:style w:type="paragraph" w:customStyle="1" w:styleId="EW">
    <w:name w:val="EW"/>
    <w:basedOn w:val="EX"/>
    <w:rsid w:val="001E1DCC"/>
    <w:pPr>
      <w:spacing w:after="0"/>
    </w:pPr>
  </w:style>
  <w:style w:type="paragraph" w:styleId="TOC6">
    <w:name w:val="toc 6"/>
    <w:basedOn w:val="TOC5"/>
    <w:next w:val="Normal"/>
    <w:semiHidden/>
    <w:rsid w:val="001E1DCC"/>
    <w:pPr>
      <w:ind w:left="1985" w:hanging="1985"/>
    </w:pPr>
  </w:style>
  <w:style w:type="paragraph" w:styleId="TOC7">
    <w:name w:val="toc 7"/>
    <w:basedOn w:val="TOC6"/>
    <w:next w:val="Normal"/>
    <w:semiHidden/>
    <w:rsid w:val="001E1DCC"/>
    <w:pPr>
      <w:ind w:left="2268" w:hanging="2268"/>
    </w:pPr>
  </w:style>
  <w:style w:type="paragraph" w:styleId="ListBullet2">
    <w:name w:val="List Bullet 2"/>
    <w:basedOn w:val="ListBullet"/>
    <w:semiHidden/>
    <w:rsid w:val="001E1DCC"/>
    <w:pPr>
      <w:ind w:left="851"/>
    </w:pPr>
  </w:style>
  <w:style w:type="paragraph" w:styleId="ListBullet3">
    <w:name w:val="List Bullet 3"/>
    <w:basedOn w:val="ListBullet2"/>
    <w:semiHidden/>
    <w:rsid w:val="001E1DCC"/>
    <w:pPr>
      <w:ind w:left="1135"/>
    </w:pPr>
  </w:style>
  <w:style w:type="paragraph" w:styleId="ListNumber">
    <w:name w:val="List Number"/>
    <w:basedOn w:val="List"/>
    <w:semiHidden/>
    <w:rsid w:val="001E1DCC"/>
  </w:style>
  <w:style w:type="paragraph" w:customStyle="1" w:styleId="EQ">
    <w:name w:val="EQ"/>
    <w:basedOn w:val="Normal"/>
    <w:next w:val="Normal"/>
    <w:rsid w:val="001E1D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E1D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1D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1D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E1DCC"/>
    <w:pPr>
      <w:jc w:val="right"/>
    </w:pPr>
  </w:style>
  <w:style w:type="paragraph" w:customStyle="1" w:styleId="H6">
    <w:name w:val="H6"/>
    <w:basedOn w:val="Heading5"/>
    <w:next w:val="Normal"/>
    <w:rsid w:val="001E1DC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1DCC"/>
    <w:pPr>
      <w:ind w:left="851" w:hanging="851"/>
    </w:pPr>
  </w:style>
  <w:style w:type="paragraph" w:customStyle="1" w:styleId="TAL">
    <w:name w:val="TAL"/>
    <w:basedOn w:val="Normal"/>
    <w:rsid w:val="001E1DC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1D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E1D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E1D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E1D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E1DCC"/>
    <w:pPr>
      <w:framePr w:wrap="notBeside" w:y="16161"/>
    </w:pPr>
  </w:style>
  <w:style w:type="character" w:customStyle="1" w:styleId="ZGSM">
    <w:name w:val="ZGSM"/>
    <w:rsid w:val="001E1DCC"/>
  </w:style>
  <w:style w:type="paragraph" w:styleId="List2">
    <w:name w:val="List 2"/>
    <w:basedOn w:val="List"/>
    <w:semiHidden/>
    <w:rsid w:val="001E1DCC"/>
    <w:pPr>
      <w:ind w:left="851"/>
    </w:pPr>
  </w:style>
  <w:style w:type="paragraph" w:customStyle="1" w:styleId="ZG">
    <w:name w:val="ZG"/>
    <w:rsid w:val="001E1D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1E1DCC"/>
    <w:pPr>
      <w:ind w:left="1135"/>
    </w:pPr>
  </w:style>
  <w:style w:type="paragraph" w:styleId="List4">
    <w:name w:val="List 4"/>
    <w:basedOn w:val="List3"/>
    <w:semiHidden/>
    <w:rsid w:val="001E1DCC"/>
    <w:pPr>
      <w:ind w:left="1418"/>
    </w:pPr>
  </w:style>
  <w:style w:type="paragraph" w:styleId="List5">
    <w:name w:val="List 5"/>
    <w:basedOn w:val="List4"/>
    <w:semiHidden/>
    <w:rsid w:val="001E1DCC"/>
    <w:pPr>
      <w:ind w:left="1702"/>
    </w:pPr>
  </w:style>
  <w:style w:type="paragraph" w:customStyle="1" w:styleId="EditorsNote">
    <w:name w:val="Editor's Note"/>
    <w:basedOn w:val="NO"/>
    <w:rsid w:val="001E1DCC"/>
    <w:rPr>
      <w:color w:val="FF0000"/>
    </w:rPr>
  </w:style>
  <w:style w:type="paragraph" w:styleId="List">
    <w:name w:val="List"/>
    <w:basedOn w:val="Normal"/>
    <w:semiHidden/>
    <w:rsid w:val="001E1DCC"/>
    <w:pPr>
      <w:ind w:left="568" w:hanging="284"/>
    </w:pPr>
  </w:style>
  <w:style w:type="paragraph" w:styleId="ListBullet">
    <w:name w:val="List Bullet"/>
    <w:basedOn w:val="List"/>
    <w:semiHidden/>
    <w:rsid w:val="001E1DCC"/>
  </w:style>
  <w:style w:type="paragraph" w:styleId="ListBullet4">
    <w:name w:val="List Bullet 4"/>
    <w:basedOn w:val="ListBullet3"/>
    <w:semiHidden/>
    <w:rsid w:val="001E1DCC"/>
    <w:pPr>
      <w:ind w:left="1418"/>
    </w:pPr>
  </w:style>
  <w:style w:type="paragraph" w:styleId="ListBullet5">
    <w:name w:val="List Bullet 5"/>
    <w:basedOn w:val="ListBullet4"/>
    <w:semiHidden/>
    <w:rsid w:val="001E1DCC"/>
    <w:pPr>
      <w:ind w:left="1702"/>
    </w:pPr>
  </w:style>
  <w:style w:type="paragraph" w:customStyle="1" w:styleId="B1">
    <w:name w:val="B1"/>
    <w:basedOn w:val="List"/>
    <w:rsid w:val="001E1DCC"/>
  </w:style>
  <w:style w:type="paragraph" w:customStyle="1" w:styleId="B2">
    <w:name w:val="B2"/>
    <w:basedOn w:val="List2"/>
    <w:rsid w:val="001E1DCC"/>
  </w:style>
  <w:style w:type="paragraph" w:customStyle="1" w:styleId="B3">
    <w:name w:val="B3"/>
    <w:basedOn w:val="List3"/>
    <w:rsid w:val="001E1DCC"/>
  </w:style>
  <w:style w:type="paragraph" w:customStyle="1" w:styleId="B4">
    <w:name w:val="B4"/>
    <w:basedOn w:val="List4"/>
    <w:rsid w:val="001E1DCC"/>
  </w:style>
  <w:style w:type="paragraph" w:customStyle="1" w:styleId="B5">
    <w:name w:val="B5"/>
    <w:basedOn w:val="List5"/>
    <w:rsid w:val="001E1DCC"/>
  </w:style>
  <w:style w:type="paragraph" w:styleId="Footer">
    <w:name w:val="footer"/>
    <w:basedOn w:val="Header"/>
    <w:semiHidden/>
    <w:rsid w:val="001E1DCC"/>
    <w:pPr>
      <w:jc w:val="center"/>
    </w:pPr>
    <w:rPr>
      <w:i/>
    </w:rPr>
  </w:style>
  <w:style w:type="paragraph" w:customStyle="1" w:styleId="ZTD">
    <w:name w:val="ZTD"/>
    <w:basedOn w:val="ZB"/>
    <w:rsid w:val="001E1DC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4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92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88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07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866</Words>
  <Characters>7016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5</cp:revision>
  <cp:lastPrinted>1899-12-31T22:00:00Z</cp:lastPrinted>
  <dcterms:created xsi:type="dcterms:W3CDTF">2018-04-06T14:17:00Z</dcterms:created>
  <dcterms:modified xsi:type="dcterms:W3CDTF">2018-04-06T14:34:00Z</dcterms:modified>
</cp:coreProperties>
</file>